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9" w:type="dxa"/>
        <w:tblInd w:w="-252" w:type="dxa"/>
        <w:tblLook w:val="0000" w:firstRow="0" w:lastRow="0" w:firstColumn="0" w:lastColumn="0" w:noHBand="0" w:noVBand="0"/>
      </w:tblPr>
      <w:tblGrid>
        <w:gridCol w:w="4320"/>
        <w:gridCol w:w="1782"/>
        <w:gridCol w:w="3997"/>
      </w:tblGrid>
      <w:tr w:rsidR="008E6D58" w:rsidRPr="00D42272" w:rsidTr="00C35860">
        <w:trPr>
          <w:trHeight w:val="2702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D42272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8E6D58" w:rsidRPr="00D42272" w:rsidRDefault="008E6D58" w:rsidP="00C35860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Times New Roman" w:hAnsi="a_Timer(15%) Bashkir" w:cs="Times New Roman"/>
                <w:sz w:val="20"/>
                <w:szCs w:val="20"/>
                <w:lang w:val="be-BY" w:eastAsia="ru-RU"/>
              </w:rPr>
            </w:pPr>
            <w:r w:rsidRPr="00D42272">
              <w:rPr>
                <w:rFonts w:ascii="a_Timer(15%) Bashkir" w:eastAsia="Times New Roman" w:hAnsi="a_Timer(15%) Bashkir" w:cs="Times New Roman"/>
                <w:b/>
                <w:sz w:val="20"/>
                <w:szCs w:val="20"/>
                <w:lang w:val="be-BY" w:eastAsia="ru-RU"/>
              </w:rPr>
              <w:t>ХАКИМИӘТЕ</w:t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452402, Ивано-Казанка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ауылы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Ү</w:t>
            </w:r>
            <w:r w:rsidRPr="00D42272">
              <w:rPr>
                <w:rFonts w:ascii="a_Timer Bashkir" w:eastAsia="Times New Roman" w:hAnsi="a_Timer Bashkir" w:cs="Times New Roman"/>
                <w:sz w:val="18"/>
                <w:szCs w:val="18"/>
                <w:lang w:eastAsia="ru-RU"/>
              </w:rPr>
              <w:t>ҙ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әк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урамы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14</w:t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e-mail: ivkazanka@bk.ru</w:t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A84F58" wp14:editId="57F8CB31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452402, с. Ивано-Казанка ул. Центральная, 14</w:t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тел./факс (34795) 2-79-45</w:t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ivkazanka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@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bk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spellStart"/>
            <w:r w:rsidRPr="00D422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</w:tbl>
    <w:p w:rsidR="008E6D58" w:rsidRPr="00D42272" w:rsidRDefault="008E6D58" w:rsidP="008E6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70" w:type="dxa"/>
        <w:tblInd w:w="-72" w:type="dxa"/>
        <w:tblLook w:val="04A0" w:firstRow="1" w:lastRow="0" w:firstColumn="1" w:lastColumn="0" w:noHBand="0" w:noVBand="1"/>
      </w:tblPr>
      <w:tblGrid>
        <w:gridCol w:w="4127"/>
        <w:gridCol w:w="1795"/>
        <w:gridCol w:w="3948"/>
      </w:tblGrid>
      <w:tr w:rsidR="008E6D58" w:rsidRPr="00D42272" w:rsidTr="00C35860">
        <w:trPr>
          <w:trHeight w:val="927"/>
        </w:trPr>
        <w:tc>
          <w:tcPr>
            <w:tcW w:w="4127" w:type="dxa"/>
          </w:tcPr>
          <w:p w:rsidR="008E6D58" w:rsidRPr="00D42272" w:rsidRDefault="008E6D58" w:rsidP="00C35860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Bashk" w:eastAsia="Times New Roman" w:hAnsi="TimBashk" w:cs="Times New Roman"/>
                <w:b/>
                <w:sz w:val="26"/>
                <w:szCs w:val="26"/>
                <w:lang w:eastAsia="ru-RU"/>
              </w:rPr>
              <w:t>КАРАР</w:t>
            </w:r>
          </w:p>
          <w:p w:rsidR="008E6D58" w:rsidRPr="00D42272" w:rsidRDefault="008E6D58" w:rsidP="00C3586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6D58" w:rsidRPr="00D42272" w:rsidRDefault="008E6D58" w:rsidP="00C3586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09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abic Typesetting" w:eastAsia="Times New Roman" w:hAnsi="Arabic Typesetting" w:cs="Arabic Typesetting"/>
                <w:b/>
                <w:sz w:val="26"/>
                <w:szCs w:val="26"/>
                <w:lang w:eastAsia="ru-RU"/>
              </w:rPr>
              <w:t>F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инуар</w:t>
            </w:r>
            <w:proofErr w:type="spellEnd"/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й.</w:t>
            </w:r>
          </w:p>
        </w:tc>
        <w:tc>
          <w:tcPr>
            <w:tcW w:w="1795" w:type="dxa"/>
          </w:tcPr>
          <w:p w:rsidR="008E6D58" w:rsidRPr="00D42272" w:rsidRDefault="008E6D58" w:rsidP="00C3586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E6D58" w:rsidRPr="00D42272" w:rsidRDefault="008E6D58" w:rsidP="00C35860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8E6D58" w:rsidRPr="00D42272" w:rsidRDefault="008E6D58" w:rsidP="008E6D5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948" w:type="dxa"/>
          </w:tcPr>
          <w:p w:rsidR="008E6D58" w:rsidRPr="00D42272" w:rsidRDefault="008E6D58" w:rsidP="00C35860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  <w:p w:rsidR="008E6D58" w:rsidRPr="00D42272" w:rsidRDefault="008E6D58" w:rsidP="00C3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8E6D58" w:rsidRDefault="008E6D58" w:rsidP="00C35860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«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09 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января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  <w:r w:rsidRPr="00D4227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г.</w:t>
            </w:r>
          </w:p>
          <w:p w:rsidR="008E6D58" w:rsidRDefault="008E6D58" w:rsidP="00C35860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E6D58" w:rsidRDefault="008E6D58" w:rsidP="00C35860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E6D58" w:rsidRPr="00D42272" w:rsidRDefault="008E6D58" w:rsidP="00C35860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8E6D58" w:rsidRPr="008E6D58" w:rsidRDefault="008E6D58" w:rsidP="008E6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6D58">
        <w:rPr>
          <w:rFonts w:ascii="Times New Roman" w:hAnsi="Times New Roman" w:cs="Times New Roman"/>
          <w:b/>
          <w:sz w:val="24"/>
          <w:szCs w:val="24"/>
        </w:rPr>
        <w:t xml:space="preserve">Об утверждении «Порядка взаимодействия при осуществлении контроля Финансового органа Администрации сельского поселения </w:t>
      </w:r>
      <w:r w:rsidRPr="008E6D58">
        <w:rPr>
          <w:rFonts w:ascii="Times New Roman" w:hAnsi="Times New Roman" w:cs="Times New Roman"/>
          <w:b/>
          <w:sz w:val="24"/>
          <w:szCs w:val="24"/>
        </w:rPr>
        <w:t>Ивано-Казанский</w:t>
      </w:r>
      <w:r w:rsidRPr="008E6D5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E6D58">
        <w:rPr>
          <w:rFonts w:ascii="Times New Roman" w:hAnsi="Times New Roman" w:cs="Times New Roman"/>
          <w:b/>
          <w:sz w:val="24"/>
          <w:szCs w:val="24"/>
        </w:rPr>
        <w:t>сельсовет</w:t>
      </w:r>
      <w:r w:rsidRPr="008E6D5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E6D58">
        <w:rPr>
          <w:rFonts w:ascii="Times New Roman" w:hAnsi="Times New Roman" w:cs="Times New Roman"/>
          <w:b/>
          <w:sz w:val="24"/>
          <w:szCs w:val="24"/>
        </w:rPr>
        <w:t>муниципального района Иглинский район Республики Башкортостан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</w:t>
      </w:r>
      <w:proofErr w:type="gramEnd"/>
      <w:r w:rsidRPr="008E6D58">
        <w:rPr>
          <w:rFonts w:ascii="Times New Roman" w:hAnsi="Times New Roman" w:cs="Times New Roman"/>
          <w:b/>
          <w:sz w:val="24"/>
          <w:szCs w:val="24"/>
        </w:rPr>
        <w:t xml:space="preserve"> 2015 года 1367»</w:t>
      </w:r>
    </w:p>
    <w:p w:rsidR="008E6D58" w:rsidRPr="008E6D58" w:rsidRDefault="008E6D58" w:rsidP="008E6D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6D58" w:rsidRPr="008E6D58" w:rsidRDefault="008E6D58" w:rsidP="008E6D5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D58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статьи 215.1 Бюджетного кодекса Российской Федерации, закона Республики Башкортостан от 15 июля 2005г. № 205-з «О бюджетном процессе в Республике Башкортостан», «Положением о бюджетном процессе в сельском поселении </w:t>
      </w:r>
      <w:r w:rsidRPr="008E6D58">
        <w:rPr>
          <w:rFonts w:ascii="Times New Roman" w:hAnsi="Times New Roman" w:cs="Times New Roman"/>
          <w:sz w:val="24"/>
          <w:szCs w:val="24"/>
        </w:rPr>
        <w:t>Ивано-Казанский</w:t>
      </w:r>
      <w:r w:rsidRPr="008E6D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6D58">
        <w:rPr>
          <w:rFonts w:ascii="Times New Roman" w:hAnsi="Times New Roman" w:cs="Times New Roman"/>
          <w:sz w:val="24"/>
          <w:szCs w:val="24"/>
        </w:rPr>
        <w:t>сельсовет</w:t>
      </w:r>
      <w:r w:rsidRPr="008E6D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6D58">
        <w:rPr>
          <w:rFonts w:ascii="Times New Roman" w:hAnsi="Times New Roman" w:cs="Times New Roman"/>
          <w:sz w:val="24"/>
          <w:szCs w:val="24"/>
        </w:rPr>
        <w:t xml:space="preserve">муниципального района Иглинский район Республики Башкортостан», </w:t>
      </w:r>
    </w:p>
    <w:p w:rsidR="008E6D58" w:rsidRPr="008E6D58" w:rsidRDefault="008E6D58" w:rsidP="008E6D5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6D5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E6D58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8E6D58" w:rsidRPr="008E6D58" w:rsidRDefault="008E6D58" w:rsidP="008E6D58">
      <w:pPr>
        <w:jc w:val="both"/>
        <w:rPr>
          <w:rFonts w:ascii="Times New Roman" w:hAnsi="Times New Roman" w:cs="Times New Roman"/>
          <w:sz w:val="24"/>
          <w:szCs w:val="24"/>
        </w:rPr>
      </w:pPr>
      <w:r w:rsidRPr="008E6D5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6D5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E6D58">
        <w:rPr>
          <w:rFonts w:ascii="Times New Roman" w:hAnsi="Times New Roman" w:cs="Times New Roman"/>
          <w:sz w:val="24"/>
          <w:szCs w:val="24"/>
        </w:rPr>
        <w:t xml:space="preserve">Утвердить прилагаемый «Порядок взаимодействия при осуществлении контроля Финансового органа Администрации сельского поселения </w:t>
      </w:r>
      <w:r w:rsidRPr="008E6D58">
        <w:rPr>
          <w:rFonts w:ascii="Times New Roman" w:hAnsi="Times New Roman" w:cs="Times New Roman"/>
          <w:sz w:val="24"/>
          <w:szCs w:val="24"/>
        </w:rPr>
        <w:t xml:space="preserve">Ивано-Казанский </w:t>
      </w:r>
      <w:r w:rsidRPr="008E6D58">
        <w:rPr>
          <w:rFonts w:ascii="Times New Roman" w:hAnsi="Times New Roman" w:cs="Times New Roman"/>
          <w:sz w:val="24"/>
          <w:szCs w:val="24"/>
        </w:rPr>
        <w:t>сельсовет</w:t>
      </w:r>
      <w:r w:rsidRPr="008E6D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6D58">
        <w:rPr>
          <w:rFonts w:ascii="Times New Roman" w:hAnsi="Times New Roman" w:cs="Times New Roman"/>
          <w:sz w:val="24"/>
          <w:szCs w:val="24"/>
        </w:rPr>
        <w:t>муниципального района Иглинский район Республики Башкортостан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</w:t>
      </w:r>
      <w:proofErr w:type="gramEnd"/>
      <w:r w:rsidRPr="008E6D58">
        <w:rPr>
          <w:rFonts w:ascii="Times New Roman" w:hAnsi="Times New Roman" w:cs="Times New Roman"/>
          <w:sz w:val="24"/>
          <w:szCs w:val="24"/>
        </w:rPr>
        <w:t xml:space="preserve"> 2015 года 1367»</w:t>
      </w:r>
    </w:p>
    <w:p w:rsidR="008E6D58" w:rsidRPr="008E6D58" w:rsidRDefault="008E6D58" w:rsidP="008E6D58">
      <w:pPr>
        <w:jc w:val="both"/>
        <w:rPr>
          <w:rFonts w:ascii="Times New Roman" w:hAnsi="Times New Roman" w:cs="Times New Roman"/>
          <w:sz w:val="24"/>
          <w:szCs w:val="24"/>
        </w:rPr>
      </w:pPr>
      <w:r w:rsidRPr="008E6D58">
        <w:rPr>
          <w:rFonts w:ascii="Times New Roman" w:hAnsi="Times New Roman" w:cs="Times New Roman"/>
          <w:sz w:val="24"/>
          <w:szCs w:val="24"/>
        </w:rPr>
        <w:t xml:space="preserve">       </w:t>
      </w:r>
      <w:r w:rsidRPr="008E6D58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января 2020 года.</w:t>
      </w:r>
    </w:p>
    <w:p w:rsidR="008E6D58" w:rsidRPr="008E6D58" w:rsidRDefault="008E6D58" w:rsidP="008E6D58">
      <w:pPr>
        <w:jc w:val="both"/>
        <w:rPr>
          <w:rFonts w:ascii="Times New Roman" w:hAnsi="Times New Roman" w:cs="Times New Roman"/>
          <w:sz w:val="24"/>
          <w:szCs w:val="24"/>
        </w:rPr>
      </w:pPr>
      <w:r w:rsidRPr="008E6D5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6D5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E6D5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E6D5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8E6D58" w:rsidRPr="008E6D58" w:rsidRDefault="008E6D58" w:rsidP="006A453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E6D58">
        <w:rPr>
          <w:rFonts w:ascii="Times New Roman" w:hAnsi="Times New Roman" w:cs="Times New Roman"/>
          <w:sz w:val="24"/>
          <w:szCs w:val="24"/>
        </w:rPr>
        <w:t xml:space="preserve">Глава сельского поселения: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E6D58">
        <w:rPr>
          <w:rFonts w:ascii="Times New Roman" w:hAnsi="Times New Roman" w:cs="Times New Roman"/>
          <w:sz w:val="24"/>
          <w:szCs w:val="24"/>
        </w:rPr>
        <w:t xml:space="preserve">                                   А.А. Куклин</w:t>
      </w:r>
    </w:p>
    <w:p w:rsidR="008E6D58" w:rsidRPr="00373FA4" w:rsidRDefault="008E6D58" w:rsidP="008E6D58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lastRenderedPageBreak/>
        <w:t>Приложение</w:t>
      </w:r>
    </w:p>
    <w:p w:rsidR="008E6D58" w:rsidRPr="00373FA4" w:rsidRDefault="008E6D58" w:rsidP="008E6D58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bookmarkStart w:id="0" w:name="_GoBack"/>
      <w:bookmarkEnd w:id="0"/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к постановлению главы</w:t>
      </w:r>
    </w:p>
    <w:p w:rsidR="008E6D58" w:rsidRPr="00373FA4" w:rsidRDefault="008E6D58" w:rsidP="008E6D58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сельского поселения</w:t>
      </w:r>
    </w:p>
    <w:p w:rsidR="008E6D58" w:rsidRPr="00373FA4" w:rsidRDefault="008E6D58" w:rsidP="008E6D58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 xml:space="preserve">Ивано-Казанский </w:t>
      </w: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сельсовет</w:t>
      </w:r>
    </w:p>
    <w:p w:rsidR="008E6D58" w:rsidRPr="00373FA4" w:rsidRDefault="008E6D58" w:rsidP="008E6D58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муниципального района</w:t>
      </w:r>
    </w:p>
    <w:p w:rsidR="008E6D58" w:rsidRPr="00373FA4" w:rsidRDefault="008E6D58" w:rsidP="008E6D58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Иглинский район</w:t>
      </w:r>
    </w:p>
    <w:p w:rsidR="008E6D58" w:rsidRPr="00373FA4" w:rsidRDefault="008E6D58" w:rsidP="008E6D58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Республики Башкортостан</w:t>
      </w:r>
    </w:p>
    <w:p w:rsidR="008E6D58" w:rsidRPr="00373FA4" w:rsidRDefault="008E6D58" w:rsidP="008E6D58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от 09 января 2020 г.</w:t>
      </w:r>
    </w:p>
    <w:p w:rsidR="008E6D58" w:rsidRDefault="008E6D58" w:rsidP="008E6D58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  <w:r w:rsidRPr="00373FA4"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№ 0</w:t>
      </w:r>
      <w:r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  <w:t>3</w:t>
      </w:r>
    </w:p>
    <w:p w:rsidR="008E6D58" w:rsidRDefault="008E6D58" w:rsidP="008E6D58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</w:p>
    <w:p w:rsidR="008E6D58" w:rsidRPr="00DC73FD" w:rsidRDefault="008E6D58" w:rsidP="008E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3F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E6D58" w:rsidRPr="00DC73FD" w:rsidRDefault="008E6D58" w:rsidP="008E6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C73FD">
        <w:rPr>
          <w:rFonts w:ascii="Times New Roman" w:hAnsi="Times New Roman" w:cs="Times New Roman"/>
          <w:sz w:val="28"/>
          <w:szCs w:val="28"/>
        </w:rPr>
        <w:t xml:space="preserve">взаимодействия при осуществлении контроля Финансового органа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Ивано-Казанский </w:t>
      </w:r>
      <w:r w:rsidRPr="008E6D58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Pr="00DC73FD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с субъектами контроля, 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1367</w:t>
      </w:r>
      <w:proofErr w:type="gramEnd"/>
    </w:p>
    <w:p w:rsidR="008E6D58" w:rsidRPr="00CA366F" w:rsidRDefault="008E6D58" w:rsidP="008E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   1.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Настоящий Порядок устанавливает правила взаимодействия при осуществлении контроля финансового органа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сельского поселения </w:t>
      </w:r>
      <w:r w:rsidRPr="00CA366F">
        <w:rPr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(далее Финансовый орган)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12 декабря 2015 года № 1367 (далее — субъекты контроля, Правила контроля).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Настоящий Порядок применяется при размещении субъектами контроля в единой информационной системе в сфере закупок или направлении на согласование в Финансовый орган документов, определенных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частью 5 статьи 99 указанного Федерального закона (далее соответственно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- контроль, объекты контроля, Федеральный закон).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A366F">
        <w:rPr>
          <w:rFonts w:ascii="Times New Roman" w:hAnsi="Times New Roman" w:cs="Times New Roman"/>
          <w:sz w:val="28"/>
          <w:szCs w:val="28"/>
        </w:rPr>
        <w:t>. Взаимодействие субъектов контроля с Финансовым органом в целях контроля информации, определенной частью 5 статьи 99 Федерального закона, содержащейся в объектах контроля (далее контролируемая информация), осуществляется: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- при размещении в единой информационной системе в сфере закупок (далее - ВИС) посредством информационного взаимодействия ЕИС с Региональной информационной системой в сфере закупок товаров, работ, услуг для обеспечения нужд сельского поселения муниципального района Иглинский район Республики Башкортостан (далее — Региональная информационная система) объектов контроля в форме электронного документа в соответствии с едиными форматами, установленными Министерством финансов Российской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Федерации в соответствии с Правилами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функционирования единой  информационной системы в сфере закупок,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23 декабря 2015 года № 1414 (далее — электронный документ, форматы);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- при согласовании Финансовым органом объектов контроля или  сведений об объектах контроля, предусмотренных подпунктом «б» пункта 8 Правил контроля, на бумажном носителе и при наличии технической возможности на съемном машинном носителе информации (далее закрытый объект контроля, сведения о закрытом объекте контроля).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A366F">
        <w:rPr>
          <w:rFonts w:ascii="Times New Roman" w:hAnsi="Times New Roman" w:cs="Times New Roman"/>
          <w:sz w:val="28"/>
          <w:szCs w:val="28"/>
        </w:rPr>
        <w:t>При размещении электронного документа Финансовый орган посредством Региональной информационной системы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4. Электронные документы должны быть подписаны соответствующей требованиям Федерального закона электронной подписью лица, имеющего право действовать от имени субъекта контроля.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5. При осуществлении взаимодействия с субъектами контроля Финансовый орган проверяет в соответствии с подпунктом «а» пункта 13 Правил контроля контролируемую информацию об объеме финансового обеспечения, включенную в план закупок: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а) субъектов контроля, указанных в подпункте «а» пункта 4 Правил контроля (далее — получатели бюджетных средств):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- на предмет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соответствии с  Порядком учета бюджетных обязательств получателей средств бюджета сельского поселения муниципального района Иглинский район Республики Башкортостан (далее Порядок учета бюджетных обязательств), на учет бюджетных обязательств;</w:t>
      </w:r>
      <w:proofErr w:type="gramEnd"/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- на соответствие сведениям об объемах средств, указанных в правовых актах (проектах таких актов, размещенных в установленном порядке в целях общественного обсуждения) сельского поселения муниципального района Иглинский район Республики Башкортостан и иных документах, установленных Правительством Республики Башкортостан, муниципальным районом,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обязательств, направляемых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Финансовый орган по форме согласно приложению № 5 к настоящему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б) субъектов контроля, указанных в подпункте «в» пункта 4 (в части  государственных унитарных предприятий) Правил контроля (далее унитарные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предприятия), на предмет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непревышения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получателя бюджетных средств, заключившего соглашение о предоставлении унитарному предприятию субсидий на обязательств или внесении изменений в поставленное на учет бюджетное обязательство в соответствии с Порядком учета бюджетных обязательств, в части бюджетных обязательств, связанных с закупками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товаров, работ, услуг, не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включенными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план закупок;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в) при уменьшении субъекту контроля как получателю бюджетных сре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оответствии с Порядком составления и ведения сводной бюджетной росписи бюджета сельского поселения муниципального района Иглинский район Республики Башкортостан лимитов бюджетных обязательств, доведенных на принятие и (или) исполнение бюджетных обязательств, возникающих в связи с закупкой товаров, работ, услуг;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г) при уменьшении показателей выплат на закупку товаров, работ, услуг, осуществляемых в соответствии с Федеральным законом;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унитарным предприятиям в соответствии со статьей 78.2 Бюджетного  кодекса Российской Федерации, определяемых в соответствии с подпунктом «в» пункта 9 настоящего Порядка.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6. При осуществлении взаимодействия с субъектами контроля Финансовый орган проверяет в соответствии с подпунктом «б» пункта 13 Правил контроля следующие объекты контроля (закрытые объекты контроля, сведения о закрытых объектах контроля):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а) план-график закупок на </w:t>
      </w:r>
      <w:proofErr w:type="spellStart"/>
      <w:r w:rsidRPr="00CA366F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CA366F">
        <w:rPr>
          <w:rFonts w:ascii="Times New Roman" w:hAnsi="Times New Roman" w:cs="Times New Roman"/>
          <w:sz w:val="28"/>
          <w:szCs w:val="28"/>
        </w:rPr>
        <w:t xml:space="preserve">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плане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графике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 (или) документацию о закупке (сведения о приглашении, сведения о проекте  контракта и (или) сведения о документации) на соответствие содержащихся в них начальной (максимальной) цены контракта, цены контракта,  заключаемого с единственным поставщиком (подрядчиком, исполнителем), и идентификационного кода закупки начальной (максимальной) цене  контракта, цене контракта, заключаемого с единственным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поставщиком  (подрядчиком, исполнителем) по соответствующему идентификационному коду закупки, указанным в плане-графике закупок; </w:t>
      </w:r>
    </w:p>
    <w:p w:rsidR="008E6D58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lastRenderedPageBreak/>
        <w:t xml:space="preserve">в) протокол определения поставщика (подрядчика, исполнителя) (сведения о протоколе)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соответствие содержащегося в нем (них) идентификационного кода закупки - аналогичной информации, содержащейся в документации о закупке (сведениях о документации); 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не превышение начальной (максимальной) цены контракта, содержащейся в протоколе (сведениях о протоколе),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документации);</w:t>
      </w:r>
      <w:proofErr w:type="gramEnd"/>
    </w:p>
    <w:p w:rsidR="008E6D58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г) проект контракта, направляемый участнику закупки (контракт, возвращаемый участником закупки) (сведения о проекте контракта), на  соответствие содержащихся в нем (них): 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идентификационного кода закупки аналогичной информации, содержащейся в протоколе определения поставщика (подрядчика, исполнителя) (сведениях о протоколе);   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д) информацию, включаемую в реестр контрактов (сведения, включаемые в закрытый реестр контрактов), на соответствие:  идентификационного кода закупки аналогичной информации, содержащейся в условиях контракта (сведениях о контракте); информации (сведений) о цене контракта — цене, указанной в условиях контракта в контракте (в сведениях о проекте контракта).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CA366F">
        <w:rPr>
          <w:rFonts w:ascii="Times New Roman" w:hAnsi="Times New Roman" w:cs="Times New Roman"/>
          <w:sz w:val="28"/>
          <w:szCs w:val="28"/>
        </w:rPr>
        <w:t>. Указанные в пункте 7 настоящего Порядка объекты контроля проверяются Финансовым органом при размещении в ЕИС .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A366F">
        <w:rPr>
          <w:rFonts w:ascii="Times New Roman" w:hAnsi="Times New Roman" w:cs="Times New Roman"/>
          <w:sz w:val="28"/>
          <w:szCs w:val="28"/>
        </w:rPr>
        <w:t xml:space="preserve">. Предусмотренное пунктом 7 настоящего Порядка взаимодействие  субъектов контроля с Финансовым органом при проверке объектов контроля (сведений об объектах контроля), указанных в подпунктах «б» - «г» пункта 7 настоящего Порядка, осуществляется с учетом следующих особенностей:  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статьей 26 Федерального закона, а также организатором совместных конкурсов и аукционов, проводимых в соответствии со статьей 25 Федерального закона, проверяются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: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соответствие начальной (максимальной) цены контракта и  идентификационного кода закупки по каждой закупке, включенной в такое извещение и (или) документацию (сведения о приглашении и (или) сведения  о документации), начальной (максимальной) цене контракта по соответствующему идентификационному коду закупки и идентификационному коду закупки,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в плане-графике закупок соответствующего заказчика;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не превышение включенной в протокол определения поставщика (подрядчика, исполнителя) (сведения о протоколе) цены, предложенной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>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Федерального закона, над начальной (максимальной) ценой, содержащейся в документации о закупке (сведениях о документации) по закупке соответствующего заказчика, и на соответствие идентификационного кода закупки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>, указанного в таком протоколе (сведениях о протоколе), аналогичной информации, содержащейся в документации о закупке (сведениях о документации) по закупке соответствующего заказчика;  соответствие включенных в проект контракта, направляемого участнику закупки (контракт, возвращаемый участником закупки) (сведениях о проекте контракта):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 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цены контракта -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контракт, по закупке соответствующего заказчика;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б) объекты контроля по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закупкам, указываемым в плане-графике закупок отдельной строкой в установленных случаях проверяются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на не превышение включенной в план-график закупок информации о планируемых платежах по таким закупкам с учетом: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 xml:space="preserve">информации о начальной (максимальной) цене, указанной в 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(подрядчика, исполнителя) по которым не завершены; </w:t>
      </w:r>
      <w:proofErr w:type="gramEnd"/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в) проект контракта, при заключении контракта с несколькими участниками закупки в случаях, предусмотренных частью 10 статьи 34  Федерального закона, проверяется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- соответствие идентификационного кода закупки аналогичной информации, содержащейся в документации о закупке (сведениях о документации); 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- не 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10. В сроки, установленные пунктами 14 и 15 Правил контроля, со дня направления субъекту контроля уведомления о начале контроля или поступления объекта контроля на бумажном носителе в Финансовый орган: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а) в случае соответствия при проведении проверки объекта контроля требованиям, установленным Правилами контроля и настоящим Порядком, </w:t>
      </w:r>
      <w:r w:rsidRPr="00CA366F">
        <w:rPr>
          <w:rFonts w:ascii="Times New Roman" w:hAnsi="Times New Roman" w:cs="Times New Roman"/>
          <w:sz w:val="28"/>
          <w:szCs w:val="28"/>
        </w:rPr>
        <w:lastRenderedPageBreak/>
        <w:t xml:space="preserve">объект контроля размещается в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ЕИС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и Финансовый орган направляет  субъекту контроля в Региональной информационной системе уведомление о размещении объекта контроля в ЕИС или возвращает их субъекту контроля;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б) в случае выявления при проведении Финансовым органом проверки несоответствия объекта контроля   требованиям, установленным Правилами контроля и настоящим Порядком, Финансовый орган направляет субъекту контроля в Региональной информационной системе или на бумажном носителе  протокол о несоответствии контролируемой информации требованиям, установленным частью 5 статьи 99 Федерального закона, по форме согласно приложению № 6 к настоящему Порядку и при проверке контролируемой информации, содержащейся:</w:t>
      </w:r>
      <w:proofErr w:type="gramEnd"/>
    </w:p>
    <w:p w:rsidR="008E6D58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 xml:space="preserve"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Финансовый орган проставляет на сведениях о приглашении, сведениях о проекте контракта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отметку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о несоответствии включенной в них контролируемой информации (далее отметка о несоответствии); </w:t>
      </w:r>
    </w:p>
    <w:p w:rsidR="008E6D58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366F">
        <w:rPr>
          <w:rFonts w:ascii="Times New Roman" w:hAnsi="Times New Roman" w:cs="Times New Roman"/>
          <w:sz w:val="28"/>
          <w:szCs w:val="28"/>
        </w:rP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(подрядчиком, исполнителем), или Финансовый орган 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A366F">
        <w:rPr>
          <w:rFonts w:ascii="Times New Roman" w:hAnsi="Times New Roman" w:cs="Times New Roman"/>
          <w:sz w:val="28"/>
          <w:szCs w:val="28"/>
        </w:rPr>
        <w:t>предусмотренной</w:t>
      </w:r>
      <w:proofErr w:type="gramEnd"/>
      <w:r w:rsidRPr="00CA366F">
        <w:rPr>
          <w:rFonts w:ascii="Times New Roman" w:hAnsi="Times New Roman" w:cs="Times New Roman"/>
          <w:sz w:val="28"/>
          <w:szCs w:val="28"/>
        </w:rPr>
        <w:t xml:space="preserve"> подпунктами «б» и «в» пункта 5 настоящего Порядка; </w:t>
      </w:r>
    </w:p>
    <w:p w:rsidR="008E6D58" w:rsidRPr="00CA366F" w:rsidRDefault="008E6D58" w:rsidP="008E6D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66F">
        <w:rPr>
          <w:rFonts w:ascii="Times New Roman" w:hAnsi="Times New Roman" w:cs="Times New Roman"/>
          <w:sz w:val="28"/>
          <w:szCs w:val="28"/>
        </w:rPr>
        <w:t>в объектах контроля, указанных в пункте 7 настоящего Порядка, до 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p w:rsidR="008E6D58" w:rsidRDefault="008E6D58" w:rsidP="008E6D58">
      <w:pPr>
        <w:tabs>
          <w:tab w:val="lef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5"/>
          <w:szCs w:val="20"/>
          <w:lang w:eastAsia="ru-RU"/>
        </w:rPr>
      </w:pPr>
    </w:p>
    <w:p w:rsidR="008E6D58" w:rsidRDefault="008E6D58" w:rsidP="006A453E">
      <w:pPr>
        <w:jc w:val="both"/>
        <w:rPr>
          <w:sz w:val="28"/>
          <w:szCs w:val="28"/>
        </w:rPr>
      </w:pPr>
    </w:p>
    <w:p w:rsidR="00FD3365" w:rsidRDefault="00FD3365"/>
    <w:sectPr w:rsidR="00FD3365" w:rsidSect="008E6D58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_Timer(15%) Bashki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09A"/>
    <w:rsid w:val="0078309A"/>
    <w:rsid w:val="008E6D58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2715</Words>
  <Characters>15478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2</cp:revision>
  <cp:lastPrinted>2020-01-14T13:09:00Z</cp:lastPrinted>
  <dcterms:created xsi:type="dcterms:W3CDTF">2020-01-14T13:05:00Z</dcterms:created>
  <dcterms:modified xsi:type="dcterms:W3CDTF">2020-01-14T13:09:00Z</dcterms:modified>
</cp:coreProperties>
</file>